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31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1620"/>
        <w:gridCol w:w="567"/>
        <w:gridCol w:w="855"/>
        <w:gridCol w:w="567"/>
        <w:gridCol w:w="855"/>
        <w:gridCol w:w="1135"/>
        <w:gridCol w:w="705"/>
        <w:gridCol w:w="705"/>
        <w:gridCol w:w="1275"/>
        <w:gridCol w:w="2130"/>
        <w:gridCol w:w="1702"/>
        <w:gridCol w:w="141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</w:trPr>
        <w:tc>
          <w:tcPr>
            <w:tcW w:w="7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8280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拟选拔本科专业</w:t>
            </w:r>
          </w:p>
        </w:tc>
        <w:tc>
          <w:tcPr>
            <w:tcW w:w="382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对应的高职（专科）专业</w:t>
            </w:r>
          </w:p>
        </w:tc>
        <w:tc>
          <w:tcPr>
            <w:tcW w:w="141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</w:trPr>
        <w:tc>
          <w:tcPr>
            <w:tcW w:w="79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专业名称</w:t>
            </w:r>
          </w:p>
        </w:tc>
        <w:tc>
          <w:tcPr>
            <w:tcW w:w="3972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选拔计划</w:t>
            </w:r>
          </w:p>
        </w:tc>
        <w:tc>
          <w:tcPr>
            <w:tcW w:w="70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入学年级</w:t>
            </w:r>
          </w:p>
        </w:tc>
        <w:tc>
          <w:tcPr>
            <w:tcW w:w="70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学制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收费标准</w:t>
            </w:r>
          </w:p>
        </w:tc>
        <w:tc>
          <w:tcPr>
            <w:tcW w:w="213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专科专业</w:t>
            </w:r>
          </w:p>
        </w:tc>
        <w:tc>
          <w:tcPr>
            <w:tcW w:w="1702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“专升本”专业类别</w:t>
            </w:r>
          </w:p>
        </w:tc>
        <w:tc>
          <w:tcPr>
            <w:tcW w:w="141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79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小计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毕业年级普通考生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免试生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退役大学生士兵考生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建档立卡贫困家庭毕业生</w:t>
            </w: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702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7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国际经济与贸易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40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2019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5500元/年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国际贸易实务,国际经济与贸易,国际商务,报关与国际货运,商务经纪与代理,商务管理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普通文科类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7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社会工作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2019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4500元/年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社会工作,社区管理与服务,民政管理,劳动与社会保障,老年服务与管理,家政服务与管理,社区康复,幼儿发展与健康管理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普通文科类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学前教育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35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2019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3200元/年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早期教育,学前教育,幼儿发展与健康管理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普通文科类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7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广播电视学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2019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5500元/年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图文信息处理,网络新闻与传播,新闻采编与制作,播音与主持,广播影视节目制作,影视多媒体技术,影视动画,录音技术与艺术,摄影摄像技术,传播与策划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普通文科类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7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广播电视学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2019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5500元/年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图文信息处理,网络新闻与传播,新闻采编与制作,播音与主持,广播影视节目制作,影视多媒体技术,影视动画,录音技术与艺术,摄影摄像技术,传播与策划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艺体类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7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财务管理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30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2019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5500元/年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金融管理,证券与期货,保险,投资与理财,农村金融,互联网金融,财务管理,会计,审计,会计信息管理,统计与会计核算,工商企业管理,电子商务,移动商务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普通文科类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7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财务管理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2019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5500元/年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金融管理,证券与期货,保险,投资与理财,农村金融,互联网金融,财务管理,会计,审计,会计信息管理,统计与会计核算,工商企业管理,电子商务,移动商务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普通理科类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6" w:hRule="atLeast"/>
        </w:trPr>
        <w:tc>
          <w:tcPr>
            <w:tcW w:w="7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电子商务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28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2019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5500元/年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药品经营与管理,民航运输,电子商务技术,金融管理,互联网金融,财务管理,会计信息管理,国际贸易实务,国际经济与贸易,国际商务,商务经纪与代理,工商企业管理,商务管理,广告策划与营销,电子商务,移动商务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普通文科类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6" w:hRule="atLeast"/>
        </w:trPr>
        <w:tc>
          <w:tcPr>
            <w:tcW w:w="7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电子商务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2019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5500元/年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药品经营与管理,民航运输,电子商务技术,金融管理,互联网金融,财务管理,会计信息管理,国际贸易实务,国际经济与贸易,国际商务,商务经纪与代理,工商企业管理,商务管理,广告策划与营销,电子商务,移动商务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19"/>
                <w:szCs w:val="19"/>
                <w:bdr w:val="none" w:color="auto" w:sz="0" w:space="0"/>
                <w:vertAlign w:val="baseline"/>
                <w:lang w:val="en-US" w:eastAsia="zh-CN" w:bidi="ar"/>
              </w:rPr>
              <w:t>普通理科类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4310" w:type="dxa"/>
            <w:gridSpan w:val="1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  <w:bCs w:val="0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00000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拟选拔本科专业共 220 人,其中毕业年级普通考生179人，免试生3人，退役士兵考生 7人，建档立卡贫困家庭毕业生 31 人。免试生、退役士兵及建档立卡贫困家庭毕业生专项计划录取结余的，用于录取普通考生。    学校联系人：唐老师 65385206 ；杨老师，咨询电话：65385257。</w:t>
            </w:r>
          </w:p>
        </w:tc>
      </w:tr>
    </w:tbl>
    <w:p/>
    <w:sectPr>
      <w:headerReference r:id="rId3" w:type="default"/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t>窗体顶端</w:t>
    </w:r>
  </w:p>
  <w:p>
    <w:pPr>
      <w:pStyle w:val="2"/>
      <w:keepNext w:val="0"/>
      <w:keepLines w:val="0"/>
      <w:widowControl/>
      <w:suppressLineNumbers w:val="0"/>
      <w:spacing w:before="450" w:beforeAutospacing="0" w:after="210" w:afterAutospacing="0"/>
      <w:jc w:val="center"/>
      <w:rPr>
        <w:b/>
        <w:bCs/>
        <w:color w:val="0068B7"/>
        <w:sz w:val="30"/>
        <w:szCs w:val="30"/>
      </w:rPr>
    </w:pPr>
    <w:r>
      <w:rPr>
        <w:b/>
        <w:bCs/>
        <w:color w:val="0068B7"/>
        <w:sz w:val="30"/>
        <w:szCs w:val="30"/>
      </w:rPr>
      <w:t>四川外国语大学2021年普通高校“专升本”分专业选拔计划表</w:t>
    </w:r>
  </w:p>
  <w:p>
    <w:pPr>
      <w:pStyle w:val="14"/>
    </w:pPr>
    <w:r>
      <w:t>窗体底端</w:t>
    </w:r>
  </w:p>
  <w:p>
    <w:pPr>
      <w:pStyle w:val="4"/>
      <w:rPr>
        <w:rFonts w:hint="default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D817CC"/>
    <w:rsid w:val="23D8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  <w:textAlignment w:val="baseline"/>
    </w:pPr>
    <w:rPr>
      <w:rFonts w:hint="eastAsia" w:ascii="宋体" w:hAnsi="宋体" w:eastAsia="宋体" w:cs="宋体"/>
      <w:kern w:val="44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FollowedHyperlink"/>
    <w:basedOn w:val="6"/>
    <w:uiPriority w:val="0"/>
    <w:rPr>
      <w:color w:val="80008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TML Definition"/>
    <w:basedOn w:val="6"/>
    <w:uiPriority w:val="0"/>
  </w:style>
  <w:style w:type="character" w:styleId="10">
    <w:name w:val="HTML Variable"/>
    <w:basedOn w:val="6"/>
    <w:uiPriority w:val="0"/>
  </w:style>
  <w:style w:type="character" w:styleId="11">
    <w:name w:val="Hyperlink"/>
    <w:basedOn w:val="6"/>
    <w:uiPriority w:val="0"/>
    <w:rPr>
      <w:color w:val="0000FF"/>
      <w:u w:val="none"/>
    </w:rPr>
  </w:style>
  <w:style w:type="character" w:styleId="12">
    <w:name w:val="HTML Cite"/>
    <w:basedOn w:val="6"/>
    <w:uiPriority w:val="0"/>
  </w:style>
  <w:style w:type="paragraph" w:styleId="13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4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2021-04-26T11:20:00Z</dcterms:created>
  <dc:creator>洪勇</dc:creator>
  <cp:lastModifiedBy>洪勇</cp:lastModifiedBy>
  <dcterms:modified xsi:type="dcterms:W3CDTF">2021-04-26T11:21:44Z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08FD21F518E24E7FA9BBC879D8EFBE83</vt:lpwstr>
  </property>
  <property fmtid="{D5CDD505-2E9C-101B-9397-08002B2CF9AE}" pid="4" name="KSOSaveFontToCloudKey">
    <vt:lpwstr>470838071_btnclosed</vt:lpwstr>
  </property>
</Properties>
</file>